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BF7D" w14:textId="77777777" w:rsidR="00F602ED" w:rsidRPr="007931AC" w:rsidRDefault="00F602ED" w:rsidP="009C55EB">
      <w:pPr>
        <w:jc w:val="both"/>
        <w:rPr>
          <w:b/>
          <w:sz w:val="28"/>
          <w:szCs w:val="28"/>
        </w:rPr>
      </w:pPr>
      <w:r w:rsidRPr="007931AC">
        <w:rPr>
          <w:b/>
          <w:sz w:val="28"/>
          <w:szCs w:val="28"/>
        </w:rPr>
        <w:t>JOB DESCRIPTION</w:t>
      </w:r>
    </w:p>
    <w:p w14:paraId="66D61791" w14:textId="3D2D41CB" w:rsidR="00F602ED" w:rsidRPr="007931AC" w:rsidRDefault="00F602ED" w:rsidP="009C55EB">
      <w:pPr>
        <w:jc w:val="both"/>
        <w:rPr>
          <w:sz w:val="24"/>
          <w:szCs w:val="24"/>
        </w:rPr>
      </w:pPr>
      <w:r w:rsidRPr="007931AC">
        <w:rPr>
          <w:b/>
          <w:sz w:val="24"/>
          <w:szCs w:val="24"/>
        </w:rPr>
        <w:t xml:space="preserve">Job </w:t>
      </w:r>
      <w:r w:rsidR="004862BA" w:rsidRPr="007931AC">
        <w:rPr>
          <w:b/>
          <w:sz w:val="24"/>
          <w:szCs w:val="24"/>
        </w:rPr>
        <w:t>Title:</w:t>
      </w:r>
      <w:r w:rsidR="00DC30C8">
        <w:rPr>
          <w:b/>
          <w:sz w:val="24"/>
          <w:szCs w:val="24"/>
        </w:rPr>
        <w:t xml:space="preserve"> </w:t>
      </w:r>
      <w:r w:rsidR="00FE7F85">
        <w:rPr>
          <w:bCs/>
          <w:sz w:val="24"/>
          <w:szCs w:val="24"/>
        </w:rPr>
        <w:t xml:space="preserve">Builder </w:t>
      </w:r>
      <w:r w:rsidR="00DC30C8" w:rsidRPr="00432F15">
        <w:rPr>
          <w:sz w:val="24"/>
          <w:szCs w:val="24"/>
        </w:rPr>
        <w:t>Superviso</w:t>
      </w:r>
      <w:r w:rsidR="00DC30C8">
        <w:rPr>
          <w:sz w:val="24"/>
          <w:szCs w:val="24"/>
        </w:rPr>
        <w:t>r</w:t>
      </w:r>
      <w:r w:rsidR="00FE7F85">
        <w:rPr>
          <w:sz w:val="24"/>
          <w:szCs w:val="24"/>
        </w:rPr>
        <w:t xml:space="preserve"> </w:t>
      </w:r>
      <w:r w:rsidR="00FE7F85" w:rsidRPr="00FE7F85">
        <w:rPr>
          <w:rFonts w:cs="Arial"/>
          <w:bCs/>
          <w:sz w:val="24"/>
          <w:szCs w:val="24"/>
        </w:rPr>
        <w:t>within a Heritage Site (Multi-skilled)</w:t>
      </w:r>
      <w:r w:rsidR="00976EB3" w:rsidRPr="00FE7F85">
        <w:rPr>
          <w:bCs/>
          <w:sz w:val="24"/>
          <w:szCs w:val="24"/>
        </w:rPr>
        <w:tab/>
      </w:r>
      <w:r w:rsidR="00976EB3" w:rsidRPr="007931AC">
        <w:rPr>
          <w:b/>
          <w:sz w:val="24"/>
          <w:szCs w:val="24"/>
        </w:rPr>
        <w:tab/>
      </w:r>
      <w:r w:rsidR="0026622C" w:rsidRPr="007931AC">
        <w:rPr>
          <w:b/>
          <w:sz w:val="24"/>
          <w:szCs w:val="24"/>
        </w:rPr>
        <w:tab/>
      </w:r>
      <w:r w:rsidR="00976EB3" w:rsidRPr="007931AC">
        <w:rPr>
          <w:b/>
          <w:sz w:val="24"/>
          <w:szCs w:val="24"/>
        </w:rPr>
        <w:tab/>
      </w:r>
      <w:r w:rsidR="00976EB3" w:rsidRPr="007931AC">
        <w:rPr>
          <w:b/>
          <w:sz w:val="24"/>
          <w:szCs w:val="24"/>
        </w:rPr>
        <w:tab/>
      </w:r>
      <w:r w:rsidRPr="007931AC">
        <w:rPr>
          <w:b/>
          <w:sz w:val="24"/>
          <w:szCs w:val="24"/>
        </w:rPr>
        <w:tab/>
      </w:r>
    </w:p>
    <w:p w14:paraId="3E530AF0" w14:textId="77777777" w:rsidR="00AC5926" w:rsidRPr="007931AC" w:rsidRDefault="00DC30C8" w:rsidP="00AC5926">
      <w:pPr>
        <w:jc w:val="both"/>
        <w:rPr>
          <w:b/>
          <w:sz w:val="24"/>
          <w:szCs w:val="24"/>
        </w:rPr>
      </w:pPr>
      <w:r>
        <w:rPr>
          <w:b/>
          <w:sz w:val="24"/>
          <w:szCs w:val="24"/>
        </w:rPr>
        <w:t xml:space="preserve">Department: </w:t>
      </w:r>
      <w:r w:rsidRPr="00DC30C8">
        <w:rPr>
          <w:sz w:val="24"/>
          <w:szCs w:val="24"/>
        </w:rPr>
        <w:t>Works</w:t>
      </w:r>
      <w:r w:rsidR="00447BB7" w:rsidRPr="00DC30C8">
        <w:rPr>
          <w:sz w:val="24"/>
          <w:szCs w:val="24"/>
        </w:rPr>
        <w:tab/>
      </w:r>
      <w:r w:rsidR="00976EB3" w:rsidRPr="007931AC">
        <w:rPr>
          <w:b/>
          <w:sz w:val="24"/>
          <w:szCs w:val="24"/>
        </w:rPr>
        <w:tab/>
      </w:r>
      <w:r w:rsidR="00976EB3" w:rsidRPr="007931AC">
        <w:rPr>
          <w:b/>
          <w:sz w:val="24"/>
          <w:szCs w:val="24"/>
        </w:rPr>
        <w:tab/>
      </w:r>
      <w:r w:rsidR="00976EB3" w:rsidRPr="007931AC">
        <w:rPr>
          <w:b/>
          <w:sz w:val="24"/>
          <w:szCs w:val="24"/>
        </w:rPr>
        <w:tab/>
      </w:r>
      <w:r w:rsidR="00976EB3" w:rsidRPr="007931AC">
        <w:rPr>
          <w:b/>
          <w:sz w:val="24"/>
          <w:szCs w:val="24"/>
        </w:rPr>
        <w:tab/>
      </w:r>
    </w:p>
    <w:p w14:paraId="12D77D4B" w14:textId="77777777" w:rsidR="00DC30C8" w:rsidRDefault="004862BA" w:rsidP="009C55EB">
      <w:pPr>
        <w:jc w:val="both"/>
        <w:rPr>
          <w:b/>
          <w:sz w:val="24"/>
          <w:szCs w:val="24"/>
        </w:rPr>
      </w:pPr>
      <w:r w:rsidRPr="007931AC">
        <w:rPr>
          <w:b/>
          <w:sz w:val="24"/>
          <w:szCs w:val="24"/>
        </w:rPr>
        <w:t xml:space="preserve">Reports to: </w:t>
      </w:r>
      <w:r w:rsidR="00DC30C8" w:rsidRPr="00A80EAA">
        <w:rPr>
          <w:sz w:val="24"/>
          <w:szCs w:val="24"/>
        </w:rPr>
        <w:t>Hard Services Manager/Clerk of Works</w:t>
      </w:r>
      <w:r w:rsidR="00DC30C8" w:rsidRPr="007931AC">
        <w:rPr>
          <w:b/>
          <w:sz w:val="24"/>
          <w:szCs w:val="24"/>
        </w:rPr>
        <w:t xml:space="preserve"> </w:t>
      </w:r>
    </w:p>
    <w:p w14:paraId="6FEE737F" w14:textId="36EA0AC3" w:rsidR="00DC30C8" w:rsidRDefault="008E543E" w:rsidP="00DC30C8">
      <w:pPr>
        <w:jc w:val="both"/>
        <w:rPr>
          <w:b/>
          <w:sz w:val="24"/>
          <w:szCs w:val="24"/>
        </w:rPr>
      </w:pPr>
      <w:r w:rsidRPr="007931AC">
        <w:rPr>
          <w:b/>
          <w:sz w:val="24"/>
          <w:szCs w:val="24"/>
        </w:rPr>
        <w:t>Responsible for:</w:t>
      </w:r>
      <w:r w:rsidR="00DC30C8">
        <w:rPr>
          <w:b/>
          <w:sz w:val="24"/>
          <w:szCs w:val="24"/>
        </w:rPr>
        <w:t xml:space="preserve"> </w:t>
      </w:r>
      <w:r w:rsidR="00DC30C8">
        <w:rPr>
          <w:sz w:val="24"/>
          <w:szCs w:val="24"/>
        </w:rPr>
        <w:t xml:space="preserve">Managing the restoration and repairs to Grade I and II listed buildings on a Heritage site. </w:t>
      </w:r>
      <w:r w:rsidR="00DC30C8" w:rsidRPr="0067231F">
        <w:rPr>
          <w:sz w:val="24"/>
          <w:szCs w:val="24"/>
        </w:rPr>
        <w:t>Monitoring</w:t>
      </w:r>
      <w:r w:rsidR="00DC30C8">
        <w:rPr>
          <w:sz w:val="24"/>
          <w:szCs w:val="24"/>
        </w:rPr>
        <w:t xml:space="preserve"> conditions,</w:t>
      </w:r>
      <w:r w:rsidR="00DC30C8" w:rsidRPr="0067231F">
        <w:rPr>
          <w:sz w:val="24"/>
          <w:szCs w:val="24"/>
        </w:rPr>
        <w:t xml:space="preserve"> planning</w:t>
      </w:r>
      <w:r w:rsidR="00DC30C8">
        <w:rPr>
          <w:sz w:val="24"/>
          <w:szCs w:val="24"/>
        </w:rPr>
        <w:t xml:space="preserve">, and completing </w:t>
      </w:r>
      <w:r w:rsidR="00DC30C8" w:rsidRPr="0067231F">
        <w:rPr>
          <w:sz w:val="24"/>
          <w:szCs w:val="24"/>
        </w:rPr>
        <w:t>building work to safeguard and pr</w:t>
      </w:r>
      <w:r w:rsidR="00DC30C8">
        <w:rPr>
          <w:sz w:val="24"/>
          <w:szCs w:val="24"/>
        </w:rPr>
        <w:t>eserve</w:t>
      </w:r>
      <w:r w:rsidR="00DC30C8" w:rsidRPr="0067231F">
        <w:rPr>
          <w:sz w:val="24"/>
          <w:szCs w:val="24"/>
        </w:rPr>
        <w:t xml:space="preserve"> the College historic </w:t>
      </w:r>
      <w:r w:rsidR="00DC30C8">
        <w:rPr>
          <w:sz w:val="24"/>
          <w:szCs w:val="24"/>
        </w:rPr>
        <w:t xml:space="preserve">and listed buildings </w:t>
      </w:r>
      <w:r w:rsidR="00DC30C8" w:rsidRPr="0067231F">
        <w:rPr>
          <w:sz w:val="24"/>
          <w:szCs w:val="24"/>
        </w:rPr>
        <w:t>and supervising the Department’s welfare and daily operation.</w:t>
      </w:r>
      <w:r w:rsidR="00976EB3" w:rsidRPr="007931AC">
        <w:rPr>
          <w:b/>
          <w:sz w:val="24"/>
          <w:szCs w:val="24"/>
        </w:rPr>
        <w:tab/>
      </w:r>
      <w:r w:rsidR="00F602ED" w:rsidRPr="007931AC">
        <w:rPr>
          <w:b/>
          <w:sz w:val="24"/>
          <w:szCs w:val="24"/>
        </w:rPr>
        <w:tab/>
      </w:r>
    </w:p>
    <w:p w14:paraId="29D1B364" w14:textId="77777777" w:rsidR="00DC30C8" w:rsidRDefault="004862BA" w:rsidP="00DC30C8">
      <w:pPr>
        <w:spacing w:line="240" w:lineRule="auto"/>
        <w:jc w:val="both"/>
        <w:rPr>
          <w:b/>
          <w:sz w:val="24"/>
          <w:szCs w:val="24"/>
        </w:rPr>
      </w:pPr>
      <w:r w:rsidRPr="007931AC">
        <w:rPr>
          <w:b/>
          <w:sz w:val="24"/>
          <w:szCs w:val="24"/>
        </w:rPr>
        <w:t>Purpose of role:</w:t>
      </w:r>
      <w:r w:rsidR="00BF6AE4" w:rsidRPr="007931AC">
        <w:rPr>
          <w:b/>
          <w:sz w:val="24"/>
          <w:szCs w:val="24"/>
        </w:rPr>
        <w:t xml:space="preserve"> </w:t>
      </w:r>
      <w:r w:rsidR="00DC30C8">
        <w:rPr>
          <w:sz w:val="24"/>
          <w:szCs w:val="24"/>
        </w:rPr>
        <w:t xml:space="preserve">Monitor, identify and plan in works alongside a planned preventative schedule. Provide a </w:t>
      </w:r>
      <w:r w:rsidR="00DC30C8" w:rsidRPr="00A55A5A">
        <w:rPr>
          <w:sz w:val="24"/>
          <w:szCs w:val="24"/>
        </w:rPr>
        <w:t>swift response to resolve reactive work requests and plan preventative and project work across site within set parameters.</w:t>
      </w:r>
      <w:r w:rsidR="00DC30C8" w:rsidRPr="00BB5400">
        <w:rPr>
          <w:sz w:val="24"/>
          <w:szCs w:val="24"/>
        </w:rPr>
        <w:t xml:space="preserve"> </w:t>
      </w:r>
      <w:r w:rsidR="00DC30C8">
        <w:rPr>
          <w:sz w:val="24"/>
          <w:szCs w:val="24"/>
        </w:rPr>
        <w:t>Complete repairs using traditional methods and quality assure work completed by team and contractors.</w:t>
      </w:r>
    </w:p>
    <w:p w14:paraId="6CDBDEAA" w14:textId="77777777" w:rsidR="00DC30C8" w:rsidRDefault="00DC30C8" w:rsidP="00DC30C8">
      <w:pPr>
        <w:spacing w:line="240" w:lineRule="auto"/>
        <w:jc w:val="both"/>
        <w:rPr>
          <w:sz w:val="24"/>
          <w:szCs w:val="24"/>
        </w:rPr>
      </w:pPr>
      <w:r w:rsidRPr="00432F15">
        <w:rPr>
          <w:sz w:val="24"/>
          <w:szCs w:val="24"/>
        </w:rPr>
        <w:t>Work alongside Electricians, Plumbers and as part of buildi</w:t>
      </w:r>
      <w:r>
        <w:rPr>
          <w:sz w:val="24"/>
          <w:szCs w:val="24"/>
        </w:rPr>
        <w:t>ng or facility refurbishments and</w:t>
      </w:r>
      <w:r w:rsidRPr="00432F15">
        <w:rPr>
          <w:sz w:val="24"/>
          <w:szCs w:val="24"/>
        </w:rPr>
        <w:t xml:space="preserve"> specific project work.</w:t>
      </w:r>
    </w:p>
    <w:p w14:paraId="49FA09B5" w14:textId="77777777" w:rsidR="000B7BB1" w:rsidRPr="007931AC" w:rsidRDefault="00DC30C8" w:rsidP="00DC30C8">
      <w:pPr>
        <w:spacing w:line="240" w:lineRule="auto"/>
        <w:jc w:val="both"/>
        <w:rPr>
          <w:sz w:val="20"/>
          <w:szCs w:val="20"/>
        </w:rPr>
      </w:pPr>
      <w:r>
        <w:rPr>
          <w:sz w:val="24"/>
          <w:szCs w:val="24"/>
        </w:rPr>
        <w:t>Skilled at brick laying, roofing, tiling and stone work, using traditional and modern methods specific to heritage grading.</w:t>
      </w:r>
    </w:p>
    <w:p w14:paraId="1853389A" w14:textId="27F7A31D" w:rsidR="00893044" w:rsidRDefault="00326058" w:rsidP="000B7BB1">
      <w:pPr>
        <w:spacing w:line="240" w:lineRule="auto"/>
        <w:jc w:val="both"/>
        <w:rPr>
          <w:b/>
          <w:sz w:val="24"/>
          <w:szCs w:val="24"/>
        </w:rPr>
      </w:pPr>
      <w:r w:rsidRPr="007931AC">
        <w:rPr>
          <w:b/>
          <w:sz w:val="24"/>
          <w:szCs w:val="24"/>
        </w:rPr>
        <w:t>Key accountabilities</w:t>
      </w:r>
      <w:r w:rsidR="004862BA" w:rsidRPr="007931AC">
        <w:rPr>
          <w:b/>
          <w:sz w:val="24"/>
          <w:szCs w:val="24"/>
        </w:rPr>
        <w:t>:</w:t>
      </w:r>
      <w:r w:rsidR="00893044" w:rsidRPr="007931AC">
        <w:rPr>
          <w:b/>
          <w:sz w:val="24"/>
          <w:szCs w:val="24"/>
        </w:rPr>
        <w:t xml:space="preserve">  </w:t>
      </w:r>
    </w:p>
    <w:p w14:paraId="62394EFF" w14:textId="4C7AA6AF" w:rsidR="00E42190" w:rsidRDefault="00E42190" w:rsidP="00E42190">
      <w:pPr>
        <w:pStyle w:val="ListParagraph"/>
        <w:numPr>
          <w:ilvl w:val="0"/>
          <w:numId w:val="26"/>
        </w:numPr>
        <w:spacing w:line="240" w:lineRule="auto"/>
        <w:jc w:val="both"/>
        <w:rPr>
          <w:rFonts w:cs="Arial"/>
          <w:sz w:val="24"/>
          <w:szCs w:val="24"/>
        </w:rPr>
      </w:pPr>
      <w:r w:rsidRPr="00E42190">
        <w:rPr>
          <w:rFonts w:cs="Arial"/>
          <w:sz w:val="24"/>
          <w:szCs w:val="24"/>
        </w:rPr>
        <w:t>Plan and delegate reactive and planned work to team on a daily, weekly and quarterly basis; Day to day management of the building team, ensuring reactive works received are dealt with efficiently around planned preventative work.</w:t>
      </w:r>
    </w:p>
    <w:p w14:paraId="18595521" w14:textId="77777777" w:rsidR="00E42190" w:rsidRPr="00E42190" w:rsidRDefault="00E42190" w:rsidP="00E42190">
      <w:pPr>
        <w:pStyle w:val="ListParagraph"/>
        <w:spacing w:line="240" w:lineRule="auto"/>
        <w:ind w:left="360"/>
        <w:jc w:val="both"/>
        <w:rPr>
          <w:rFonts w:cs="Arial"/>
          <w:sz w:val="24"/>
          <w:szCs w:val="24"/>
        </w:rPr>
      </w:pPr>
    </w:p>
    <w:p w14:paraId="6B66FC1F" w14:textId="36238664" w:rsidR="00E42190" w:rsidRDefault="00E42190" w:rsidP="00E42190">
      <w:pPr>
        <w:pStyle w:val="ListParagraph"/>
        <w:numPr>
          <w:ilvl w:val="0"/>
          <w:numId w:val="26"/>
        </w:numPr>
        <w:spacing w:line="240" w:lineRule="auto"/>
        <w:jc w:val="both"/>
        <w:rPr>
          <w:rFonts w:cs="Arial"/>
          <w:sz w:val="24"/>
          <w:szCs w:val="24"/>
        </w:rPr>
      </w:pPr>
      <w:r w:rsidRPr="00E42190">
        <w:rPr>
          <w:rFonts w:cs="Arial"/>
          <w:sz w:val="24"/>
          <w:szCs w:val="24"/>
        </w:rPr>
        <w:t>Identify and repair damage to the fabric of our buildings, structures and pathways using traditional and modern methods where suitable to maintain our historic estate.</w:t>
      </w:r>
      <w:r w:rsidRPr="00E42190">
        <w:rPr>
          <w:sz w:val="24"/>
          <w:szCs w:val="24"/>
        </w:rPr>
        <w:t xml:space="preserve"> </w:t>
      </w:r>
      <w:r w:rsidRPr="00E42190">
        <w:rPr>
          <w:rFonts w:cs="Arial"/>
          <w:sz w:val="24"/>
          <w:szCs w:val="24"/>
        </w:rPr>
        <w:t>To attend, assess and resolve reactive work requests</w:t>
      </w:r>
    </w:p>
    <w:p w14:paraId="4981916B" w14:textId="77777777" w:rsidR="00E42190" w:rsidRPr="00E42190" w:rsidRDefault="00E42190" w:rsidP="00E42190">
      <w:pPr>
        <w:pStyle w:val="ListParagraph"/>
        <w:rPr>
          <w:rFonts w:cs="Arial"/>
          <w:sz w:val="24"/>
          <w:szCs w:val="24"/>
        </w:rPr>
      </w:pPr>
    </w:p>
    <w:p w14:paraId="63F0FE5A" w14:textId="03D8D778" w:rsidR="00E42190" w:rsidRPr="00E42190" w:rsidRDefault="00E42190" w:rsidP="00E42190">
      <w:pPr>
        <w:pStyle w:val="ListParagraph"/>
        <w:numPr>
          <w:ilvl w:val="0"/>
          <w:numId w:val="26"/>
        </w:numPr>
        <w:jc w:val="both"/>
        <w:rPr>
          <w:sz w:val="20"/>
          <w:szCs w:val="20"/>
        </w:rPr>
      </w:pPr>
      <w:r w:rsidRPr="00E42190">
        <w:rPr>
          <w:rFonts w:cs="Arial"/>
          <w:sz w:val="24"/>
          <w:szCs w:val="24"/>
        </w:rPr>
        <w:t>Safety is paramount, the post holder will ensure everybody involved in maintaining our estate is working in a safe manner considering Health and Safety requirements. Observe and instruct appropriate safe systems of work and ensure Risk Assessments are carried out for each task.</w:t>
      </w:r>
    </w:p>
    <w:p w14:paraId="0A4D0DA5" w14:textId="77777777" w:rsidR="00E42190" w:rsidRPr="00E42190" w:rsidRDefault="00E42190" w:rsidP="00E42190">
      <w:pPr>
        <w:pStyle w:val="ListParagraph"/>
        <w:rPr>
          <w:sz w:val="20"/>
          <w:szCs w:val="20"/>
        </w:rPr>
      </w:pPr>
    </w:p>
    <w:p w14:paraId="312A6633" w14:textId="4BE4A646" w:rsidR="00E42190" w:rsidRDefault="00E42190" w:rsidP="00E42190">
      <w:pPr>
        <w:pStyle w:val="ListParagraph"/>
        <w:numPr>
          <w:ilvl w:val="0"/>
          <w:numId w:val="26"/>
        </w:numPr>
        <w:spacing w:before="120" w:line="280" w:lineRule="exact"/>
        <w:jc w:val="both"/>
        <w:rPr>
          <w:rFonts w:cs="Arial"/>
          <w:sz w:val="24"/>
          <w:szCs w:val="24"/>
        </w:rPr>
      </w:pPr>
      <w:r w:rsidRPr="00E42190">
        <w:rPr>
          <w:rFonts w:cs="Arial"/>
          <w:sz w:val="24"/>
          <w:szCs w:val="24"/>
        </w:rPr>
        <w:t>M</w:t>
      </w:r>
      <w:r w:rsidRPr="00E42190">
        <w:rPr>
          <w:rFonts w:cs="Arial"/>
          <w:sz w:val="24"/>
          <w:szCs w:val="24"/>
        </w:rPr>
        <w:t>eet suppliers and contractors on behalf of the Works Department to discuss scope, risks and methods of works to be undertaken and ensure this is delivered through observation and checks.</w:t>
      </w:r>
    </w:p>
    <w:p w14:paraId="267971CB" w14:textId="77777777" w:rsidR="00E42190" w:rsidRPr="00E42190" w:rsidRDefault="00E42190" w:rsidP="00E42190">
      <w:pPr>
        <w:pStyle w:val="ListParagraph"/>
        <w:rPr>
          <w:rFonts w:cs="Arial"/>
          <w:sz w:val="24"/>
          <w:szCs w:val="24"/>
        </w:rPr>
      </w:pPr>
    </w:p>
    <w:p w14:paraId="1B0DF693" w14:textId="77777777" w:rsidR="00E42190" w:rsidRDefault="00E42190" w:rsidP="00E42190">
      <w:pPr>
        <w:pStyle w:val="ListParagraph"/>
        <w:numPr>
          <w:ilvl w:val="0"/>
          <w:numId w:val="26"/>
        </w:numPr>
        <w:spacing w:before="120" w:line="280" w:lineRule="exact"/>
        <w:jc w:val="both"/>
        <w:rPr>
          <w:rFonts w:cs="Arial"/>
          <w:sz w:val="24"/>
          <w:szCs w:val="24"/>
        </w:rPr>
      </w:pPr>
      <w:r w:rsidRPr="00E42190">
        <w:rPr>
          <w:rFonts w:cs="Arial"/>
          <w:sz w:val="24"/>
          <w:szCs w:val="24"/>
        </w:rPr>
        <w:t xml:space="preserve">Order materials and tools to meet demands of workload for the in-house team. </w:t>
      </w:r>
    </w:p>
    <w:p w14:paraId="01B92EB0" w14:textId="77777777" w:rsidR="00E42190" w:rsidRPr="00E42190" w:rsidRDefault="00E42190" w:rsidP="00E42190">
      <w:pPr>
        <w:pStyle w:val="ListParagraph"/>
        <w:rPr>
          <w:rFonts w:cs="Arial"/>
          <w:sz w:val="24"/>
          <w:szCs w:val="24"/>
        </w:rPr>
      </w:pPr>
    </w:p>
    <w:p w14:paraId="7B9EF430" w14:textId="19E8953F" w:rsidR="00E42190" w:rsidRDefault="00E42190" w:rsidP="00E42190">
      <w:pPr>
        <w:pStyle w:val="ListParagraph"/>
        <w:numPr>
          <w:ilvl w:val="0"/>
          <w:numId w:val="26"/>
        </w:numPr>
        <w:spacing w:before="120" w:line="280" w:lineRule="exact"/>
        <w:jc w:val="both"/>
        <w:rPr>
          <w:rFonts w:cs="Arial"/>
          <w:sz w:val="24"/>
          <w:szCs w:val="24"/>
        </w:rPr>
      </w:pPr>
      <w:r w:rsidRPr="00E42190">
        <w:rPr>
          <w:rFonts w:cs="Arial"/>
          <w:sz w:val="24"/>
          <w:szCs w:val="24"/>
        </w:rPr>
        <w:t xml:space="preserve">Attend and report at weekly management meetings and monthly team meetings to provide and receive updates on projects and team focus.  </w:t>
      </w:r>
    </w:p>
    <w:p w14:paraId="773AEE80" w14:textId="77777777" w:rsidR="00E42190" w:rsidRPr="00E42190" w:rsidRDefault="00E42190" w:rsidP="00E42190">
      <w:pPr>
        <w:pStyle w:val="ListParagraph"/>
        <w:rPr>
          <w:rFonts w:cs="Arial"/>
          <w:sz w:val="24"/>
          <w:szCs w:val="24"/>
        </w:rPr>
      </w:pPr>
    </w:p>
    <w:p w14:paraId="78B80B61" w14:textId="20725E89" w:rsidR="00E42190" w:rsidRPr="00E42190" w:rsidRDefault="00E42190" w:rsidP="00E42190">
      <w:pPr>
        <w:pStyle w:val="ListParagraph"/>
        <w:numPr>
          <w:ilvl w:val="0"/>
          <w:numId w:val="26"/>
        </w:numPr>
        <w:spacing w:before="120" w:line="280" w:lineRule="exact"/>
        <w:jc w:val="both"/>
        <w:rPr>
          <w:rFonts w:cs="Arial"/>
          <w:sz w:val="24"/>
          <w:szCs w:val="24"/>
        </w:rPr>
      </w:pPr>
      <w:r w:rsidRPr="00E42190">
        <w:rPr>
          <w:rFonts w:cs="Arial"/>
          <w:sz w:val="24"/>
          <w:szCs w:val="24"/>
        </w:rPr>
        <w:t xml:space="preserve">Team development, including use of observation and appraisals to identify training needs and areas for staff development. Checking </w:t>
      </w:r>
      <w:r w:rsidR="00FE7F85" w:rsidRPr="00E42190">
        <w:rPr>
          <w:rFonts w:cs="Arial"/>
          <w:sz w:val="24"/>
          <w:szCs w:val="24"/>
        </w:rPr>
        <w:t>for and</w:t>
      </w:r>
      <w:r w:rsidRPr="00E42190">
        <w:rPr>
          <w:rFonts w:cs="Arial"/>
          <w:sz w:val="24"/>
          <w:szCs w:val="24"/>
        </w:rPr>
        <w:t xml:space="preserve"> setting SMART objective to improve performance and invest time to set goals as part of succession planning.</w:t>
      </w:r>
    </w:p>
    <w:p w14:paraId="7A62EAEB" w14:textId="1DA06006" w:rsidR="00E42190" w:rsidRDefault="00E42190" w:rsidP="00E42190">
      <w:pPr>
        <w:tabs>
          <w:tab w:val="left" w:pos="9711"/>
        </w:tabs>
        <w:spacing w:before="120" w:line="280" w:lineRule="exact"/>
        <w:jc w:val="both"/>
        <w:rPr>
          <w:rFonts w:cs="Arial"/>
          <w:sz w:val="24"/>
          <w:szCs w:val="24"/>
        </w:rPr>
      </w:pPr>
      <w:r>
        <w:rPr>
          <w:rFonts w:cs="Arial"/>
          <w:sz w:val="24"/>
          <w:szCs w:val="24"/>
        </w:rPr>
        <w:tab/>
      </w:r>
    </w:p>
    <w:p w14:paraId="0516A5FA" w14:textId="4C3C4D9E" w:rsidR="00E42190" w:rsidRDefault="00E42190" w:rsidP="00E42190">
      <w:pPr>
        <w:spacing w:before="120" w:line="280" w:lineRule="exact"/>
        <w:jc w:val="both"/>
        <w:rPr>
          <w:b/>
          <w:sz w:val="24"/>
          <w:szCs w:val="24"/>
        </w:rPr>
      </w:pPr>
      <w:r w:rsidRPr="00DC30C8">
        <w:rPr>
          <w:rFonts w:cs="Arial"/>
          <w:sz w:val="24"/>
          <w:szCs w:val="24"/>
        </w:rPr>
        <w:lastRenderedPageBreak/>
        <w:t>The role holder will be required to work additional hours on a rota basis to respond to emergencies occurring outside normal working hours</w:t>
      </w:r>
      <w:r>
        <w:rPr>
          <w:rFonts w:cs="Arial"/>
          <w:sz w:val="24"/>
          <w:szCs w:val="24"/>
        </w:rPr>
        <w:t>.</w:t>
      </w:r>
    </w:p>
    <w:p w14:paraId="1BC85AB7" w14:textId="77777777" w:rsidR="000B7BB1" w:rsidRPr="007931AC" w:rsidRDefault="000B7BB1" w:rsidP="000B7BB1">
      <w:pPr>
        <w:spacing w:line="240" w:lineRule="auto"/>
        <w:jc w:val="both"/>
        <w:rPr>
          <w:b/>
          <w:sz w:val="24"/>
          <w:szCs w:val="24"/>
        </w:rPr>
      </w:pPr>
    </w:p>
    <w:p w14:paraId="704CD1CE" w14:textId="77777777" w:rsidR="00893044" w:rsidRPr="007931AC" w:rsidRDefault="00D94804" w:rsidP="000B7BB1">
      <w:pPr>
        <w:rPr>
          <w:sz w:val="20"/>
          <w:szCs w:val="20"/>
        </w:rPr>
      </w:pPr>
      <w:r w:rsidRPr="007931AC">
        <w:rPr>
          <w:b/>
          <w:sz w:val="24"/>
          <w:szCs w:val="24"/>
        </w:rPr>
        <w:t>PERSON SPECIFICATION</w:t>
      </w:r>
    </w:p>
    <w:tbl>
      <w:tblPr>
        <w:tblpPr w:leftFromText="180" w:rightFromText="180" w:vertAnchor="text" w:tblpX="-284" w:tblpY="100"/>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3227"/>
        <w:gridCol w:w="7531"/>
      </w:tblGrid>
      <w:tr w:rsidR="00801329" w:rsidRPr="007931AC" w14:paraId="0E0B1CFC" w14:textId="77777777" w:rsidTr="00801329">
        <w:trPr>
          <w:trHeight w:val="417"/>
        </w:trPr>
        <w:tc>
          <w:tcPr>
            <w:tcW w:w="3227" w:type="dxa"/>
          </w:tcPr>
          <w:p w14:paraId="4E19B5EF" w14:textId="77777777" w:rsidR="00801329" w:rsidRPr="007931AC" w:rsidRDefault="00801329" w:rsidP="00E82820">
            <w:pPr>
              <w:spacing w:after="0"/>
              <w:rPr>
                <w:rFonts w:cs="Arial"/>
                <w:b/>
              </w:rPr>
            </w:pPr>
            <w:r w:rsidRPr="007931AC">
              <w:rPr>
                <w:rFonts w:cs="Arial"/>
                <w:b/>
              </w:rPr>
              <w:t>Criteria</w:t>
            </w:r>
          </w:p>
        </w:tc>
        <w:tc>
          <w:tcPr>
            <w:tcW w:w="7531" w:type="dxa"/>
          </w:tcPr>
          <w:p w14:paraId="4B657375" w14:textId="77777777" w:rsidR="00801329" w:rsidRPr="007931AC" w:rsidRDefault="00801329" w:rsidP="00E82820">
            <w:pPr>
              <w:spacing w:after="0"/>
              <w:jc w:val="center"/>
              <w:rPr>
                <w:rFonts w:cs="Arial"/>
                <w:b/>
              </w:rPr>
            </w:pPr>
            <w:r w:rsidRPr="007931AC">
              <w:rPr>
                <w:rFonts w:cs="Arial"/>
                <w:b/>
              </w:rPr>
              <w:t>Description</w:t>
            </w:r>
          </w:p>
        </w:tc>
      </w:tr>
      <w:tr w:rsidR="00801329" w:rsidRPr="007931AC" w14:paraId="1CF53743" w14:textId="77777777" w:rsidTr="00801329">
        <w:tc>
          <w:tcPr>
            <w:tcW w:w="3227" w:type="dxa"/>
          </w:tcPr>
          <w:p w14:paraId="5B639BFA" w14:textId="77777777" w:rsidR="00801329" w:rsidRPr="007931AC" w:rsidRDefault="00801329" w:rsidP="00E82820">
            <w:pPr>
              <w:spacing w:after="0"/>
              <w:rPr>
                <w:rFonts w:cs="Arial"/>
                <w:b/>
              </w:rPr>
            </w:pPr>
            <w:r w:rsidRPr="007931AC">
              <w:rPr>
                <w:rFonts w:cs="Arial"/>
                <w:b/>
              </w:rPr>
              <w:t>Experience</w:t>
            </w:r>
          </w:p>
          <w:p w14:paraId="1763BB03" w14:textId="77777777" w:rsidR="00801329" w:rsidRPr="007931AC" w:rsidRDefault="00801329" w:rsidP="00BE5DD3">
            <w:pPr>
              <w:spacing w:after="0"/>
              <w:rPr>
                <w:rFonts w:cs="Arial"/>
                <w:sz w:val="16"/>
                <w:szCs w:val="16"/>
              </w:rPr>
            </w:pPr>
          </w:p>
        </w:tc>
        <w:tc>
          <w:tcPr>
            <w:tcW w:w="7531" w:type="dxa"/>
          </w:tcPr>
          <w:p w14:paraId="680A18DC"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Experienced in working on heritage buildings and using traditional building methods;</w:t>
            </w:r>
          </w:p>
          <w:p w14:paraId="6668A7A8" w14:textId="74409429"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 xml:space="preserve">Experience </w:t>
            </w:r>
            <w:r w:rsidR="00FE7F85">
              <w:rPr>
                <w:rFonts w:asciiTheme="minorHAnsi" w:hAnsiTheme="minorHAnsi" w:cs="Arial"/>
                <w:szCs w:val="24"/>
              </w:rPr>
              <w:t xml:space="preserve">of </w:t>
            </w:r>
            <w:r w:rsidRPr="00BE5DD3">
              <w:rPr>
                <w:rFonts w:asciiTheme="minorHAnsi" w:hAnsiTheme="minorHAnsi" w:cs="Arial"/>
                <w:szCs w:val="24"/>
              </w:rPr>
              <w:t>leading a team of builders and craftsmen to protect and preserve grade listed buildings and ensure the highest standards are achieved;</w:t>
            </w:r>
          </w:p>
          <w:p w14:paraId="57F4BBE9"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Wet + multi-trade experience. Confident in mu</w:t>
            </w:r>
            <w:r>
              <w:rPr>
                <w:rFonts w:asciiTheme="minorHAnsi" w:hAnsiTheme="minorHAnsi" w:cs="Arial"/>
                <w:szCs w:val="24"/>
              </w:rPr>
              <w:t>l</w:t>
            </w:r>
            <w:r w:rsidRPr="00BE5DD3">
              <w:rPr>
                <w:rFonts w:asciiTheme="minorHAnsi" w:hAnsiTheme="minorHAnsi" w:cs="Arial"/>
                <w:szCs w:val="24"/>
              </w:rPr>
              <w:t>ti-trade skills including brick laying, plastering walls and ceilings, tiling and roofing as well as stone-work;</w:t>
            </w:r>
          </w:p>
          <w:p w14:paraId="62D9B85A"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Experienced in traditional and modern building methods suitable for Grade Listed Buildings;</w:t>
            </w:r>
          </w:p>
          <w:p w14:paraId="55824550"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Understanding of sketches and technical drawings;</w:t>
            </w:r>
          </w:p>
          <w:p w14:paraId="01A9E821"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Good knowledge of Building Regulations;</w:t>
            </w:r>
          </w:p>
          <w:p w14:paraId="6E3AFA33"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Excellent communication and interpersonal skills in order to provide advice, help and support to colleagues;</w:t>
            </w:r>
          </w:p>
          <w:p w14:paraId="679D69EA" w14:textId="77777777" w:rsidR="00801329" w:rsidRPr="00BE5DD3" w:rsidRDefault="00801329" w:rsidP="00BE5DD3">
            <w:pPr>
              <w:jc w:val="both"/>
              <w:rPr>
                <w:rFonts w:cs="Arial"/>
              </w:rPr>
            </w:pPr>
          </w:p>
        </w:tc>
      </w:tr>
      <w:tr w:rsidR="00801329" w:rsidRPr="007931AC" w14:paraId="6E8AA712" w14:textId="77777777" w:rsidTr="00801329">
        <w:tc>
          <w:tcPr>
            <w:tcW w:w="3227" w:type="dxa"/>
          </w:tcPr>
          <w:p w14:paraId="0655C57B" w14:textId="77777777" w:rsidR="00801329" w:rsidRPr="007931AC" w:rsidRDefault="00801329" w:rsidP="00E82820">
            <w:pPr>
              <w:spacing w:after="0"/>
              <w:rPr>
                <w:rFonts w:cs="Arial"/>
                <w:b/>
              </w:rPr>
            </w:pPr>
            <w:r w:rsidRPr="007931AC">
              <w:rPr>
                <w:rFonts w:cs="Arial"/>
                <w:b/>
              </w:rPr>
              <w:t>Skills</w:t>
            </w:r>
          </w:p>
          <w:p w14:paraId="2385C5BE" w14:textId="77777777" w:rsidR="00801329" w:rsidRPr="007931AC" w:rsidRDefault="00801329" w:rsidP="00BE5DD3">
            <w:pPr>
              <w:spacing w:after="0"/>
              <w:rPr>
                <w:rFonts w:cs="Arial"/>
                <w:b/>
              </w:rPr>
            </w:pPr>
          </w:p>
        </w:tc>
        <w:tc>
          <w:tcPr>
            <w:tcW w:w="7531" w:type="dxa"/>
          </w:tcPr>
          <w:p w14:paraId="5DFFDD7E"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 xml:space="preserve">A planner, thinks ahead, managing tasks effectively and efficiently; </w:t>
            </w:r>
          </w:p>
          <w:p w14:paraId="3BE111F3"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An influencer, is respected, building strong team relationships, sharing ideas and experience;</w:t>
            </w:r>
          </w:p>
          <w:p w14:paraId="447A75B0"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Able to provide confident professional expertise as members of multi-disciplinary team;</w:t>
            </w:r>
          </w:p>
          <w:p w14:paraId="2901B5AF"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Ability to work on a variety of building project simultaneously;</w:t>
            </w:r>
          </w:p>
          <w:p w14:paraId="41A3BEC2"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Self-motivated and able to work in a team, able to lead a team of staff and contractors;</w:t>
            </w:r>
          </w:p>
          <w:p w14:paraId="41D9FD8E" w14:textId="21F83FBA" w:rsid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 xml:space="preserve">Flexible and positive, actively embracing change </w:t>
            </w:r>
          </w:p>
          <w:p w14:paraId="4BB18615" w14:textId="7471A05A" w:rsidR="00FE7F85" w:rsidRPr="00BE5DD3" w:rsidRDefault="00FE7F85"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Able to ride a bike</w:t>
            </w:r>
          </w:p>
          <w:p w14:paraId="62E10BB2" w14:textId="77777777" w:rsidR="00801329" w:rsidRPr="00BE5DD3" w:rsidRDefault="00801329" w:rsidP="00BE5DD3">
            <w:pPr>
              <w:jc w:val="both"/>
              <w:rPr>
                <w:rFonts w:cs="Arial"/>
              </w:rPr>
            </w:pPr>
          </w:p>
        </w:tc>
      </w:tr>
      <w:tr w:rsidR="00801329" w:rsidRPr="007931AC" w14:paraId="5FAC2C3B" w14:textId="77777777" w:rsidTr="00801329">
        <w:tc>
          <w:tcPr>
            <w:tcW w:w="3227" w:type="dxa"/>
          </w:tcPr>
          <w:p w14:paraId="58383D99" w14:textId="77777777" w:rsidR="00801329" w:rsidRPr="007931AC" w:rsidRDefault="00801329" w:rsidP="00E82820">
            <w:pPr>
              <w:spacing w:after="0"/>
              <w:rPr>
                <w:rFonts w:cs="Arial"/>
                <w:b/>
              </w:rPr>
            </w:pPr>
            <w:r w:rsidRPr="007931AC">
              <w:rPr>
                <w:rFonts w:cs="Arial"/>
                <w:b/>
              </w:rPr>
              <w:t>Qualifications</w:t>
            </w:r>
          </w:p>
          <w:p w14:paraId="009FEB55" w14:textId="77777777" w:rsidR="00801329" w:rsidRPr="007931AC" w:rsidRDefault="00801329" w:rsidP="00BE5DD3">
            <w:pPr>
              <w:spacing w:after="0"/>
              <w:rPr>
                <w:rFonts w:cs="Arial"/>
                <w:sz w:val="16"/>
                <w:szCs w:val="16"/>
              </w:rPr>
            </w:pPr>
          </w:p>
        </w:tc>
        <w:tc>
          <w:tcPr>
            <w:tcW w:w="7531" w:type="dxa"/>
          </w:tcPr>
          <w:p w14:paraId="1213B9B4"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 xml:space="preserve">NVQ / City and Guilds Qualified; </w:t>
            </w:r>
          </w:p>
          <w:p w14:paraId="19C7ED1C"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IOSH or NEBOSH Qualification is ideal;</w:t>
            </w:r>
          </w:p>
          <w:p w14:paraId="25E00B6D"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Clean full driving licence;</w:t>
            </w:r>
          </w:p>
          <w:p w14:paraId="1F2311EE"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IPAF or recognised equivalent qualification to operate MEWPs and Booms;</w:t>
            </w:r>
          </w:p>
          <w:p w14:paraId="1F739192" w14:textId="77777777" w:rsidR="00BE5DD3" w:rsidRPr="00BE5DD3" w:rsidRDefault="00BE5DD3" w:rsidP="00BE5DD3">
            <w:pPr>
              <w:pStyle w:val="PlainText"/>
              <w:numPr>
                <w:ilvl w:val="0"/>
                <w:numId w:val="9"/>
              </w:numPr>
              <w:spacing w:before="120"/>
              <w:ind w:left="714" w:hanging="357"/>
              <w:rPr>
                <w:rFonts w:asciiTheme="minorHAnsi" w:hAnsiTheme="minorHAnsi" w:cs="Arial"/>
                <w:szCs w:val="24"/>
              </w:rPr>
            </w:pPr>
            <w:r w:rsidRPr="00BE5DD3">
              <w:rPr>
                <w:rFonts w:asciiTheme="minorHAnsi" w:hAnsiTheme="minorHAnsi" w:cs="Arial"/>
                <w:szCs w:val="24"/>
              </w:rPr>
              <w:t>Working at Height awareness;</w:t>
            </w:r>
          </w:p>
          <w:p w14:paraId="4D876EA2" w14:textId="46219CE6" w:rsidR="00801329" w:rsidRPr="00BE5DD3" w:rsidRDefault="00BE5DD3" w:rsidP="00FE7F85">
            <w:pPr>
              <w:pStyle w:val="PlainText"/>
              <w:numPr>
                <w:ilvl w:val="0"/>
                <w:numId w:val="9"/>
              </w:numPr>
              <w:spacing w:before="120"/>
              <w:ind w:left="714" w:hanging="357"/>
              <w:rPr>
                <w:rFonts w:cs="Arial"/>
              </w:rPr>
            </w:pPr>
            <w:r w:rsidRPr="00BE5DD3">
              <w:rPr>
                <w:rFonts w:asciiTheme="minorHAnsi" w:hAnsiTheme="minorHAnsi" w:cs="Arial"/>
                <w:szCs w:val="24"/>
              </w:rPr>
              <w:t>Confined Space Qualified (low – medium risk) – advantageous.</w:t>
            </w:r>
          </w:p>
        </w:tc>
      </w:tr>
    </w:tbl>
    <w:p w14:paraId="20CE6999" w14:textId="77777777" w:rsidR="00BB5F28" w:rsidRDefault="00BB5F28" w:rsidP="00BB5F28">
      <w:pPr>
        <w:rPr>
          <w:b/>
          <w:bCs/>
          <w:sz w:val="28"/>
          <w:szCs w:val="28"/>
        </w:rPr>
      </w:pPr>
      <w:r>
        <w:rPr>
          <w:b/>
          <w:bCs/>
          <w:sz w:val="28"/>
          <w:szCs w:val="28"/>
        </w:rPr>
        <w:lastRenderedPageBreak/>
        <w:t>EMPLOYMENT DETAILS</w:t>
      </w:r>
    </w:p>
    <w:p w14:paraId="29B5DC2A" w14:textId="77777777" w:rsidR="00BB5F28" w:rsidRPr="00CF6E83" w:rsidRDefault="00BB5F28" w:rsidP="00BB5F28">
      <w:pPr>
        <w:rPr>
          <w:b/>
          <w:bCs/>
          <w:sz w:val="32"/>
          <w:szCs w:val="32"/>
        </w:rPr>
      </w:pPr>
    </w:p>
    <w:p w14:paraId="40CBF8F8" w14:textId="452F19B0"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 xml:space="preserve">Rate of Pay:                             </w:t>
      </w:r>
      <w:r>
        <w:rPr>
          <w:rFonts w:ascii="Calibri" w:hAnsi="Calibri" w:cs="Calibri"/>
          <w:sz w:val="24"/>
          <w:szCs w:val="24"/>
        </w:rPr>
        <w:t>£35,000</w:t>
      </w:r>
      <w:r w:rsidRPr="00CF6E83">
        <w:rPr>
          <w:rFonts w:ascii="Calibri" w:hAnsi="Calibri" w:cs="Calibri"/>
          <w:sz w:val="24"/>
          <w:szCs w:val="24"/>
        </w:rPr>
        <w:t xml:space="preserve"> per annum.</w:t>
      </w:r>
    </w:p>
    <w:p w14:paraId="6C1B2765" w14:textId="09CD3542" w:rsidR="00BB5F28" w:rsidRDefault="00BB5F28" w:rsidP="00BB5F28">
      <w:pPr>
        <w:autoSpaceDE w:val="0"/>
        <w:autoSpaceDN w:val="0"/>
        <w:adjustRightInd w:val="0"/>
        <w:spacing w:after="0" w:line="240" w:lineRule="auto"/>
        <w:ind w:left="2160" w:hanging="2160"/>
        <w:rPr>
          <w:rFonts w:ascii="Calibri" w:eastAsia="Calibri" w:hAnsi="Calibri" w:cs="Calibri"/>
          <w:sz w:val="24"/>
          <w:szCs w:val="24"/>
          <w:lang w:eastAsia="en-GB"/>
        </w:rPr>
      </w:pPr>
      <w:r w:rsidRPr="00CF6E83">
        <w:rPr>
          <w:rFonts w:ascii="Calibri" w:eastAsia="Calibri" w:hAnsi="Calibri" w:cs="Calibri"/>
          <w:b/>
          <w:color w:val="000000"/>
          <w:sz w:val="24"/>
          <w:szCs w:val="24"/>
          <w:lang w:eastAsia="en-GB"/>
        </w:rPr>
        <w:t>Hours:</w:t>
      </w:r>
      <w:r w:rsidRPr="00CF6E83">
        <w:rPr>
          <w:rFonts w:ascii="Calibri" w:eastAsia="Calibri" w:hAnsi="Calibri" w:cs="Calibri"/>
          <w:b/>
          <w:color w:val="000000"/>
          <w:sz w:val="28"/>
          <w:szCs w:val="24"/>
          <w:lang w:eastAsia="en-GB"/>
        </w:rPr>
        <w:tab/>
      </w:r>
      <w:r w:rsidRPr="00CF6E83">
        <w:rPr>
          <w:rFonts w:ascii="Calibri" w:eastAsia="Calibri" w:hAnsi="Calibri" w:cs="Calibri"/>
          <w:b/>
          <w:color w:val="000000"/>
          <w:sz w:val="24"/>
          <w:szCs w:val="24"/>
          <w:lang w:eastAsia="en-GB"/>
        </w:rPr>
        <w:t xml:space="preserve">           </w:t>
      </w:r>
      <w:r>
        <w:rPr>
          <w:rFonts w:ascii="Calibri" w:eastAsia="Calibri" w:hAnsi="Calibri" w:cs="Calibri"/>
          <w:sz w:val="24"/>
          <w:szCs w:val="24"/>
          <w:lang w:eastAsia="en-GB"/>
        </w:rPr>
        <w:t>39</w:t>
      </w:r>
      <w:r w:rsidRPr="00CF6E83">
        <w:rPr>
          <w:rFonts w:ascii="Calibri" w:eastAsia="Calibri" w:hAnsi="Calibri" w:cs="Calibri"/>
          <w:sz w:val="24"/>
          <w:szCs w:val="24"/>
          <w:lang w:eastAsia="en-GB"/>
        </w:rPr>
        <w:t xml:space="preserve"> hours per week</w:t>
      </w:r>
      <w:r>
        <w:rPr>
          <w:rFonts w:ascii="Calibri" w:eastAsia="Calibri" w:hAnsi="Calibri" w:cs="Calibri"/>
          <w:sz w:val="24"/>
          <w:szCs w:val="24"/>
          <w:lang w:eastAsia="en-GB"/>
        </w:rPr>
        <w:t xml:space="preserve"> (8.00am – 5.00pm Monday – Thursday, 8.00am – 4.00pm </w:t>
      </w:r>
    </w:p>
    <w:p w14:paraId="2080E977" w14:textId="348A2278" w:rsidR="00BB5F28" w:rsidRPr="00BB5F28" w:rsidRDefault="00BB5F28" w:rsidP="00BB5F28">
      <w:pPr>
        <w:autoSpaceDE w:val="0"/>
        <w:autoSpaceDN w:val="0"/>
        <w:adjustRightInd w:val="0"/>
        <w:spacing w:after="0" w:line="240" w:lineRule="auto"/>
        <w:ind w:left="2160" w:hanging="2160"/>
        <w:rPr>
          <w:rFonts w:ascii="Calibri" w:eastAsia="Calibri" w:hAnsi="Calibri" w:cs="Calibri"/>
          <w:bCs/>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Cs/>
          <w:color w:val="000000"/>
          <w:sz w:val="24"/>
          <w:szCs w:val="24"/>
          <w:lang w:eastAsia="en-GB"/>
        </w:rPr>
        <w:t>Friday</w:t>
      </w:r>
      <w:r w:rsidR="00FE7F85">
        <w:rPr>
          <w:rFonts w:ascii="Calibri" w:eastAsia="Calibri" w:hAnsi="Calibri" w:cs="Calibri"/>
          <w:bCs/>
          <w:color w:val="000000"/>
          <w:sz w:val="24"/>
          <w:szCs w:val="24"/>
          <w:lang w:eastAsia="en-GB"/>
        </w:rPr>
        <w:t xml:space="preserve"> (with one hour unpaid break for lunch</w:t>
      </w:r>
      <w:r>
        <w:rPr>
          <w:rFonts w:ascii="Calibri" w:eastAsia="Calibri" w:hAnsi="Calibri" w:cs="Calibri"/>
          <w:bCs/>
          <w:color w:val="000000"/>
          <w:sz w:val="24"/>
          <w:szCs w:val="24"/>
          <w:lang w:eastAsia="en-GB"/>
        </w:rPr>
        <w:t>)</w:t>
      </w:r>
    </w:p>
    <w:p w14:paraId="68C33DB5" w14:textId="77777777" w:rsidR="00BB5F28" w:rsidRPr="00CF6E83" w:rsidRDefault="00BB5F28" w:rsidP="00BB5F28">
      <w:pPr>
        <w:autoSpaceDE w:val="0"/>
        <w:autoSpaceDN w:val="0"/>
        <w:adjustRightInd w:val="0"/>
        <w:spacing w:after="0" w:line="240" w:lineRule="auto"/>
        <w:ind w:left="2160" w:hanging="2160"/>
        <w:rPr>
          <w:rFonts w:ascii="Calibri" w:eastAsia="Calibri" w:hAnsi="Calibri" w:cs="Calibri"/>
          <w:color w:val="000000"/>
          <w:sz w:val="28"/>
          <w:szCs w:val="24"/>
          <w:lang w:eastAsia="en-GB"/>
        </w:rPr>
      </w:pPr>
    </w:p>
    <w:p w14:paraId="252337E0"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 xml:space="preserve">Holiday:                                   </w:t>
      </w:r>
      <w:r w:rsidRPr="00CF6E83">
        <w:rPr>
          <w:rFonts w:ascii="Calibri" w:hAnsi="Calibri" w:cs="Calibri"/>
          <w:sz w:val="24"/>
          <w:szCs w:val="24"/>
        </w:rPr>
        <w:t>25 working days plus 8 public holidays.</w:t>
      </w:r>
      <w:r w:rsidRPr="00CF6E83">
        <w:rPr>
          <w:rFonts w:ascii="Calibri" w:hAnsi="Calibri" w:cs="Calibri"/>
          <w:b/>
          <w:sz w:val="24"/>
          <w:szCs w:val="24"/>
        </w:rPr>
        <w:tab/>
      </w:r>
    </w:p>
    <w:p w14:paraId="53234E29"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 xml:space="preserve">Probationary period:            </w:t>
      </w:r>
      <w:r w:rsidRPr="00CF6E83">
        <w:rPr>
          <w:rFonts w:ascii="Calibri" w:hAnsi="Calibri" w:cs="Calibri"/>
          <w:sz w:val="24"/>
          <w:szCs w:val="24"/>
        </w:rPr>
        <w:t>6 months.</w:t>
      </w:r>
    </w:p>
    <w:p w14:paraId="0C7A672B"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Meals:</w:t>
      </w:r>
      <w:r w:rsidRPr="00CF6E83">
        <w:rPr>
          <w:rFonts w:ascii="Calibri" w:hAnsi="Calibri" w:cs="Calibri"/>
          <w:b/>
          <w:i/>
          <w:sz w:val="24"/>
          <w:szCs w:val="24"/>
        </w:rPr>
        <w:t xml:space="preserve">                                      </w:t>
      </w:r>
      <w:r w:rsidRPr="00CF6E83">
        <w:rPr>
          <w:rFonts w:ascii="Calibri" w:hAnsi="Calibri" w:cs="Calibri"/>
          <w:sz w:val="24"/>
          <w:szCs w:val="24"/>
        </w:rPr>
        <w:t>Free lunch is provided for staff whose duties cover this period when working in College.</w:t>
      </w:r>
    </w:p>
    <w:p w14:paraId="4ED4A227"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 xml:space="preserve">Pension Scheme:                   </w:t>
      </w:r>
      <w:r w:rsidRPr="00CF6E83">
        <w:rPr>
          <w:rFonts w:ascii="Calibri" w:hAnsi="Calibri" w:cs="Calibri"/>
          <w:sz w:val="24"/>
          <w:szCs w:val="24"/>
        </w:rPr>
        <w:t>A pension scheme, which complies with the requirements of the Occupational and Personal Pension Schemes Regulations for auto-enrolment, will be available after three month’s service.  All staff will become members unless they choose to opt out.</w:t>
      </w:r>
    </w:p>
    <w:p w14:paraId="4E5DA196"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Private Health Care:</w:t>
      </w:r>
      <w:r w:rsidRPr="00CF6E83">
        <w:rPr>
          <w:rFonts w:ascii="Calibri" w:hAnsi="Calibri" w:cs="Calibri"/>
          <w:sz w:val="24"/>
          <w:szCs w:val="24"/>
        </w:rPr>
        <w:tab/>
        <w:t xml:space="preserve">Membership of a free health care and a dental care scheme are available. Staff are able to join the schemes after successful completion of their probationary period, subject to eligibility.  </w:t>
      </w:r>
    </w:p>
    <w:p w14:paraId="790CD526"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Employee Assistance</w:t>
      </w:r>
      <w:r w:rsidRPr="00CF6E83">
        <w:rPr>
          <w:rFonts w:ascii="Calibri" w:hAnsi="Calibri" w:cs="Calibri"/>
          <w:sz w:val="24"/>
          <w:szCs w:val="24"/>
        </w:rPr>
        <w:tab/>
        <w:t>The Employee Assistance Programme is a free and confidential telephone and web based information and support service providing staff with access to caring and professional consultants and counsellors.</w:t>
      </w:r>
    </w:p>
    <w:p w14:paraId="7C5A14F4"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 xml:space="preserve">Cycle to work Scheme  </w:t>
      </w:r>
      <w:r w:rsidRPr="00CF6E83">
        <w:rPr>
          <w:rFonts w:ascii="Calibri" w:hAnsi="Calibri" w:cs="Calibri"/>
          <w:b/>
          <w:sz w:val="24"/>
          <w:szCs w:val="24"/>
        </w:rPr>
        <w:tab/>
      </w:r>
      <w:r w:rsidRPr="00CF6E83">
        <w:rPr>
          <w:rFonts w:ascii="Calibri" w:hAnsi="Calibri" w:cs="Calibri"/>
          <w:sz w:val="24"/>
          <w:szCs w:val="24"/>
        </w:rPr>
        <w:t>Tax-free benefit allowing you to spread the cost of a new bike, including either a pedal bike or an e-bike, and equipment for it, over 12 months, up to a maximum value of £6,000.  Staff are able to access this benefit after successful completion of their probationary period.</w:t>
      </w:r>
    </w:p>
    <w:p w14:paraId="26E2C21D"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Gym:</w:t>
      </w:r>
      <w:r w:rsidRPr="00CF6E83">
        <w:rPr>
          <w:rFonts w:ascii="Calibri" w:hAnsi="Calibri" w:cs="Calibri"/>
          <w:sz w:val="24"/>
          <w:szCs w:val="24"/>
        </w:rPr>
        <w:tab/>
        <w:t>Membership of the College gym is available for a modest fee.  Inductions are compulsory.</w:t>
      </w:r>
    </w:p>
    <w:p w14:paraId="643D948C" w14:textId="77777777" w:rsidR="00BB5F28" w:rsidRPr="00CF6E83" w:rsidRDefault="00BB5F28" w:rsidP="00BB5F28">
      <w:pPr>
        <w:ind w:left="2694" w:hanging="2694"/>
        <w:rPr>
          <w:rFonts w:ascii="Calibri" w:hAnsi="Calibri" w:cs="Calibri"/>
          <w:sz w:val="24"/>
          <w:szCs w:val="24"/>
        </w:rPr>
      </w:pPr>
      <w:r w:rsidRPr="00CF6E83">
        <w:rPr>
          <w:rFonts w:ascii="Calibri" w:hAnsi="Calibri" w:cs="Calibri"/>
          <w:b/>
          <w:sz w:val="24"/>
          <w:szCs w:val="24"/>
        </w:rPr>
        <w:t xml:space="preserve">Sports &amp; Social Club: </w:t>
      </w:r>
      <w:r w:rsidRPr="00CF6E83">
        <w:rPr>
          <w:rFonts w:ascii="Calibri" w:hAnsi="Calibri" w:cs="Calibri"/>
          <w:b/>
          <w:sz w:val="24"/>
          <w:szCs w:val="24"/>
        </w:rPr>
        <w:tab/>
      </w:r>
      <w:r w:rsidRPr="00CF6E83">
        <w:rPr>
          <w:rFonts w:ascii="Calibri" w:hAnsi="Calibri" w:cs="Calibri"/>
          <w:sz w:val="24"/>
          <w:szCs w:val="24"/>
        </w:rPr>
        <w:t>The Trinity College Staff Sports and Social Club, run by a committee of staff who organise events and outings.</w:t>
      </w:r>
    </w:p>
    <w:p w14:paraId="297899AD" w14:textId="77777777" w:rsidR="00BB5F28" w:rsidRPr="00CF6E83" w:rsidRDefault="00BB5F28" w:rsidP="00BB5F28">
      <w:pPr>
        <w:ind w:left="2694" w:hanging="2694"/>
        <w:rPr>
          <w:b/>
          <w:bCs/>
          <w:sz w:val="36"/>
          <w:szCs w:val="32"/>
        </w:rPr>
      </w:pPr>
      <w:r w:rsidRPr="00CF6E83">
        <w:rPr>
          <w:rFonts w:ascii="Calibri" w:hAnsi="Calibri" w:cs="Calibri"/>
          <w:b/>
          <w:sz w:val="24"/>
          <w:szCs w:val="24"/>
        </w:rPr>
        <w:t>Access to College:</w:t>
      </w:r>
      <w:r w:rsidRPr="00CF6E83">
        <w:rPr>
          <w:rFonts w:ascii="Calibri" w:hAnsi="Calibri" w:cs="Calibri"/>
          <w:sz w:val="24"/>
          <w:szCs w:val="24"/>
        </w:rPr>
        <w:tab/>
        <w:t>The College is unable to provide parking on site for its entire staff.  Access to and parking in the City Centre is becoming increasingly difficult.  The City Council has provided several Park and Ride sites around the city outskirts, with regular bus services.  A number of members of staff cycle to work, and the College may be able to provide covered cycle parking.</w:t>
      </w:r>
    </w:p>
    <w:p w14:paraId="6E13EC0B" w14:textId="77777777" w:rsidR="00CF67E0" w:rsidRDefault="00CF67E0" w:rsidP="00040C80">
      <w:pPr>
        <w:tabs>
          <w:tab w:val="left" w:pos="7635"/>
        </w:tabs>
        <w:rPr>
          <w:b/>
          <w:sz w:val="28"/>
          <w:szCs w:val="28"/>
        </w:rPr>
      </w:pPr>
    </w:p>
    <w:sectPr w:rsidR="00CF67E0" w:rsidSect="000B7BB1">
      <w:headerReference w:type="default" r:id="rId8"/>
      <w:footerReference w:type="default" r:id="rId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3E88" w14:textId="77777777" w:rsidR="00FA2ED4" w:rsidRDefault="00FA2ED4" w:rsidP="00F602ED">
      <w:pPr>
        <w:spacing w:after="0" w:line="240" w:lineRule="auto"/>
      </w:pPr>
      <w:r>
        <w:separator/>
      </w:r>
    </w:p>
  </w:endnote>
  <w:endnote w:type="continuationSeparator" w:id="0">
    <w:p w14:paraId="5B8A11E8" w14:textId="77777777" w:rsidR="00FA2ED4" w:rsidRDefault="00FA2ED4" w:rsidP="00F6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EA6E" w14:textId="12F4D5F7" w:rsidR="00FA2ED4" w:rsidRDefault="00FA2ED4" w:rsidP="006E25B7">
    <w:pPr>
      <w:pStyle w:val="Footer"/>
      <w:ind w:left="5567"/>
    </w:pPr>
    <w:r>
      <w:tab/>
    </w:r>
    <w:r w:rsidR="00040C80">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A833" w14:textId="77777777" w:rsidR="00FA2ED4" w:rsidRDefault="00FA2ED4" w:rsidP="00F602ED">
      <w:pPr>
        <w:spacing w:after="0" w:line="240" w:lineRule="auto"/>
      </w:pPr>
      <w:r>
        <w:separator/>
      </w:r>
    </w:p>
  </w:footnote>
  <w:footnote w:type="continuationSeparator" w:id="0">
    <w:p w14:paraId="71F29E18" w14:textId="77777777" w:rsidR="00FA2ED4" w:rsidRDefault="00FA2ED4" w:rsidP="00F6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169" w14:textId="77777777" w:rsidR="00FA2ED4" w:rsidRDefault="00FA2ED4" w:rsidP="00035BD2">
    <w:pPr>
      <w:pStyle w:val="Header"/>
      <w:jc w:val="right"/>
      <w:rPr>
        <w:i/>
      </w:rPr>
    </w:pPr>
    <w:r w:rsidRPr="00135813">
      <w:rPr>
        <w:noProof/>
        <w:lang w:eastAsia="en-GB"/>
      </w:rPr>
      <w:drawing>
        <wp:anchor distT="0" distB="0" distL="114300" distR="114300" simplePos="0" relativeHeight="251659264" behindDoc="0" locked="0" layoutInCell="1" allowOverlap="1" wp14:anchorId="6A6415D8" wp14:editId="1CA6DF74">
          <wp:simplePos x="0" y="0"/>
          <wp:positionH relativeFrom="margin">
            <wp:posOffset>5455285</wp:posOffset>
          </wp:positionH>
          <wp:positionV relativeFrom="paragraph">
            <wp:posOffset>-423545</wp:posOffset>
          </wp:positionV>
          <wp:extent cx="1343025" cy="736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_identit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736135"/>
                  </a:xfrm>
                  <a:prstGeom prst="rect">
                    <a:avLst/>
                  </a:prstGeom>
                </pic:spPr>
              </pic:pic>
            </a:graphicData>
          </a:graphic>
          <wp14:sizeRelH relativeFrom="page">
            <wp14:pctWidth>0</wp14:pctWidth>
          </wp14:sizeRelH>
          <wp14:sizeRelV relativeFrom="page">
            <wp14:pctHeight>0</wp14:pctHeight>
          </wp14:sizeRelV>
        </wp:anchor>
      </w:drawing>
    </w:r>
  </w:p>
  <w:p w14:paraId="27B06564" w14:textId="77777777" w:rsidR="00FA2ED4" w:rsidRDefault="00FA2ED4" w:rsidP="00035BD2">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DB1"/>
    <w:multiLevelType w:val="hybridMultilevel"/>
    <w:tmpl w:val="DD5CAE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227FB"/>
    <w:multiLevelType w:val="hybridMultilevel"/>
    <w:tmpl w:val="6BAC3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E551B"/>
    <w:multiLevelType w:val="hybridMultilevel"/>
    <w:tmpl w:val="A1ACD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5887"/>
    <w:multiLevelType w:val="hybridMultilevel"/>
    <w:tmpl w:val="8A204FB6"/>
    <w:lvl w:ilvl="0" w:tplc="B3E03500">
      <w:start w:val="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9B07A3"/>
    <w:multiLevelType w:val="hybridMultilevel"/>
    <w:tmpl w:val="F2E24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D08DA"/>
    <w:multiLevelType w:val="hybridMultilevel"/>
    <w:tmpl w:val="A212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B4902"/>
    <w:multiLevelType w:val="hybridMultilevel"/>
    <w:tmpl w:val="6FD6E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97E4E"/>
    <w:multiLevelType w:val="hybridMultilevel"/>
    <w:tmpl w:val="AAFE4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2E24F9"/>
    <w:multiLevelType w:val="hybridMultilevel"/>
    <w:tmpl w:val="45868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D1D42"/>
    <w:multiLevelType w:val="hybridMultilevel"/>
    <w:tmpl w:val="F0D8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2175A"/>
    <w:multiLevelType w:val="hybridMultilevel"/>
    <w:tmpl w:val="287E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648F2"/>
    <w:multiLevelType w:val="hybridMultilevel"/>
    <w:tmpl w:val="99AC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8668F"/>
    <w:multiLevelType w:val="hybridMultilevel"/>
    <w:tmpl w:val="7A94EB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1D599D"/>
    <w:multiLevelType w:val="hybridMultilevel"/>
    <w:tmpl w:val="3DD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B3441"/>
    <w:multiLevelType w:val="hybridMultilevel"/>
    <w:tmpl w:val="39721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BD1EAF"/>
    <w:multiLevelType w:val="hybridMultilevel"/>
    <w:tmpl w:val="1564E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52ADA"/>
    <w:multiLevelType w:val="hybridMultilevel"/>
    <w:tmpl w:val="AE1A9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10D4C"/>
    <w:multiLevelType w:val="hybridMultilevel"/>
    <w:tmpl w:val="ED2C6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91A8E"/>
    <w:multiLevelType w:val="hybridMultilevel"/>
    <w:tmpl w:val="B928B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18091A"/>
    <w:multiLevelType w:val="hybridMultilevel"/>
    <w:tmpl w:val="60286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3754D"/>
    <w:multiLevelType w:val="hybridMultilevel"/>
    <w:tmpl w:val="89B8E57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B2069"/>
    <w:multiLevelType w:val="hybridMultilevel"/>
    <w:tmpl w:val="2D06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C5D42"/>
    <w:multiLevelType w:val="hybridMultilevel"/>
    <w:tmpl w:val="0F5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04FEC"/>
    <w:multiLevelType w:val="hybridMultilevel"/>
    <w:tmpl w:val="2FB6A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2352991">
    <w:abstractNumId w:val="24"/>
  </w:num>
  <w:num w:numId="2" w16cid:durableId="1180311922">
    <w:abstractNumId w:val="14"/>
  </w:num>
  <w:num w:numId="3" w16cid:durableId="2047872873">
    <w:abstractNumId w:val="10"/>
  </w:num>
  <w:num w:numId="4" w16cid:durableId="1510220051">
    <w:abstractNumId w:val="11"/>
  </w:num>
  <w:num w:numId="5" w16cid:durableId="1055737066">
    <w:abstractNumId w:val="13"/>
  </w:num>
  <w:num w:numId="6" w16cid:durableId="1419864067">
    <w:abstractNumId w:val="12"/>
  </w:num>
  <w:num w:numId="7" w16cid:durableId="1270501991">
    <w:abstractNumId w:val="21"/>
  </w:num>
  <w:num w:numId="8" w16cid:durableId="491138177">
    <w:abstractNumId w:val="23"/>
  </w:num>
  <w:num w:numId="9" w16cid:durableId="35351468">
    <w:abstractNumId w:val="9"/>
  </w:num>
  <w:num w:numId="10" w16cid:durableId="1522546406">
    <w:abstractNumId w:val="1"/>
  </w:num>
  <w:num w:numId="11" w16cid:durableId="797336390">
    <w:abstractNumId w:val="25"/>
  </w:num>
  <w:num w:numId="12" w16cid:durableId="673072302">
    <w:abstractNumId w:val="19"/>
  </w:num>
  <w:num w:numId="13" w16cid:durableId="684401474">
    <w:abstractNumId w:val="4"/>
  </w:num>
  <w:num w:numId="14" w16cid:durableId="190195071">
    <w:abstractNumId w:val="18"/>
  </w:num>
  <w:num w:numId="15" w16cid:durableId="934363082">
    <w:abstractNumId w:val="0"/>
  </w:num>
  <w:num w:numId="16" w16cid:durableId="1632322161">
    <w:abstractNumId w:val="3"/>
  </w:num>
  <w:num w:numId="17" w16cid:durableId="1567110240">
    <w:abstractNumId w:val="5"/>
  </w:num>
  <w:num w:numId="18" w16cid:durableId="1725055272">
    <w:abstractNumId w:val="17"/>
  </w:num>
  <w:num w:numId="19" w16cid:durableId="1006639079">
    <w:abstractNumId w:val="2"/>
  </w:num>
  <w:num w:numId="20" w16cid:durableId="435713995">
    <w:abstractNumId w:val="15"/>
  </w:num>
  <w:num w:numId="21" w16cid:durableId="63066216">
    <w:abstractNumId w:val="16"/>
  </w:num>
  <w:num w:numId="22" w16cid:durableId="1201631032">
    <w:abstractNumId w:val="20"/>
  </w:num>
  <w:num w:numId="23" w16cid:durableId="768937992">
    <w:abstractNumId w:val="6"/>
  </w:num>
  <w:num w:numId="24" w16cid:durableId="625039675">
    <w:abstractNumId w:val="8"/>
  </w:num>
  <w:num w:numId="25" w16cid:durableId="1725178594">
    <w:abstractNumId w:val="22"/>
  </w:num>
  <w:num w:numId="26" w16cid:durableId="373434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ED"/>
    <w:rsid w:val="00011913"/>
    <w:rsid w:val="0003408E"/>
    <w:rsid w:val="00035BD2"/>
    <w:rsid w:val="00040C80"/>
    <w:rsid w:val="00044CDC"/>
    <w:rsid w:val="00094889"/>
    <w:rsid w:val="000B7BB1"/>
    <w:rsid w:val="000C308B"/>
    <w:rsid w:val="00116B94"/>
    <w:rsid w:val="00143648"/>
    <w:rsid w:val="00157B6C"/>
    <w:rsid w:val="001611FD"/>
    <w:rsid w:val="001F1CC4"/>
    <w:rsid w:val="002216AC"/>
    <w:rsid w:val="00240994"/>
    <w:rsid w:val="00254497"/>
    <w:rsid w:val="0026622C"/>
    <w:rsid w:val="00297A94"/>
    <w:rsid w:val="002A416C"/>
    <w:rsid w:val="002F411B"/>
    <w:rsid w:val="00326058"/>
    <w:rsid w:val="00326FC0"/>
    <w:rsid w:val="003300A6"/>
    <w:rsid w:val="003D50EA"/>
    <w:rsid w:val="00447BB7"/>
    <w:rsid w:val="0045519C"/>
    <w:rsid w:val="0047502E"/>
    <w:rsid w:val="00475037"/>
    <w:rsid w:val="004862BA"/>
    <w:rsid w:val="00573CA6"/>
    <w:rsid w:val="005D2356"/>
    <w:rsid w:val="00646606"/>
    <w:rsid w:val="006E25B7"/>
    <w:rsid w:val="00700EBB"/>
    <w:rsid w:val="00786107"/>
    <w:rsid w:val="007931AC"/>
    <w:rsid w:val="007C263B"/>
    <w:rsid w:val="007C70DC"/>
    <w:rsid w:val="007F2E7E"/>
    <w:rsid w:val="00801329"/>
    <w:rsid w:val="00816D69"/>
    <w:rsid w:val="00893044"/>
    <w:rsid w:val="008E543E"/>
    <w:rsid w:val="008F4475"/>
    <w:rsid w:val="00904EB1"/>
    <w:rsid w:val="00920262"/>
    <w:rsid w:val="00943031"/>
    <w:rsid w:val="00946079"/>
    <w:rsid w:val="009513D5"/>
    <w:rsid w:val="00976EB3"/>
    <w:rsid w:val="00996EC1"/>
    <w:rsid w:val="009C102A"/>
    <w:rsid w:val="009C55EB"/>
    <w:rsid w:val="00A77232"/>
    <w:rsid w:val="00AA570D"/>
    <w:rsid w:val="00AC5926"/>
    <w:rsid w:val="00B1619E"/>
    <w:rsid w:val="00B51812"/>
    <w:rsid w:val="00B754A2"/>
    <w:rsid w:val="00B968A3"/>
    <w:rsid w:val="00B96A26"/>
    <w:rsid w:val="00BB5F28"/>
    <w:rsid w:val="00BC313B"/>
    <w:rsid w:val="00BC40A7"/>
    <w:rsid w:val="00BE17FD"/>
    <w:rsid w:val="00BE5DD3"/>
    <w:rsid w:val="00BF6AE4"/>
    <w:rsid w:val="00C86EEC"/>
    <w:rsid w:val="00CE7315"/>
    <w:rsid w:val="00CF67E0"/>
    <w:rsid w:val="00D94804"/>
    <w:rsid w:val="00DC30C8"/>
    <w:rsid w:val="00DE421B"/>
    <w:rsid w:val="00DE7494"/>
    <w:rsid w:val="00DF31CF"/>
    <w:rsid w:val="00DF3ED9"/>
    <w:rsid w:val="00E1066C"/>
    <w:rsid w:val="00E123EF"/>
    <w:rsid w:val="00E42190"/>
    <w:rsid w:val="00E43B2E"/>
    <w:rsid w:val="00E5645D"/>
    <w:rsid w:val="00E568DD"/>
    <w:rsid w:val="00E61BCC"/>
    <w:rsid w:val="00E82820"/>
    <w:rsid w:val="00F2204C"/>
    <w:rsid w:val="00F30F30"/>
    <w:rsid w:val="00F602ED"/>
    <w:rsid w:val="00F67355"/>
    <w:rsid w:val="00F77CDE"/>
    <w:rsid w:val="00F84B29"/>
    <w:rsid w:val="00FA2ED4"/>
    <w:rsid w:val="00FE7757"/>
    <w:rsid w:val="00FE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C369F1"/>
  <w15:docId w15:val="{8E8D3B7D-3891-4E1D-B45A-CA2FDBF2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5519C"/>
    <w:pPr>
      <w:keepNext/>
      <w:spacing w:before="120" w:after="120" w:line="240" w:lineRule="auto"/>
      <w:outlineLvl w:val="3"/>
    </w:pPr>
    <w:rPr>
      <w:rFonts w:ascii="Tahoma" w:eastAsia="Times New Roman" w:hAnsi="Tahom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ED"/>
  </w:style>
  <w:style w:type="paragraph" w:styleId="Footer">
    <w:name w:val="footer"/>
    <w:basedOn w:val="Normal"/>
    <w:link w:val="FooterChar"/>
    <w:uiPriority w:val="99"/>
    <w:unhideWhenUsed/>
    <w:rsid w:val="00F60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ED"/>
  </w:style>
  <w:style w:type="paragraph" w:styleId="BalloonText">
    <w:name w:val="Balloon Text"/>
    <w:basedOn w:val="Normal"/>
    <w:link w:val="BalloonTextChar"/>
    <w:uiPriority w:val="99"/>
    <w:semiHidden/>
    <w:unhideWhenUsed/>
    <w:rsid w:val="00F6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ED"/>
    <w:rPr>
      <w:rFonts w:ascii="Tahoma" w:hAnsi="Tahoma" w:cs="Tahoma"/>
      <w:sz w:val="16"/>
      <w:szCs w:val="16"/>
    </w:rPr>
  </w:style>
  <w:style w:type="paragraph" w:styleId="ListParagraph">
    <w:name w:val="List Paragraph"/>
    <w:basedOn w:val="Normal"/>
    <w:uiPriority w:val="34"/>
    <w:qFormat/>
    <w:rsid w:val="00F67355"/>
    <w:pPr>
      <w:ind w:left="720"/>
      <w:contextualSpacing/>
    </w:pPr>
  </w:style>
  <w:style w:type="table" w:styleId="TableGrid">
    <w:name w:val="Table Grid"/>
    <w:basedOn w:val="TableNormal"/>
    <w:uiPriority w:val="59"/>
    <w:rsid w:val="0089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5519C"/>
    <w:rPr>
      <w:rFonts w:ascii="Tahoma" w:eastAsia="Times New Roman" w:hAnsi="Tahoma" w:cs="Times New Roman"/>
      <w:b/>
      <w:szCs w:val="24"/>
    </w:rPr>
  </w:style>
  <w:style w:type="character" w:styleId="CommentReference">
    <w:name w:val="annotation reference"/>
    <w:basedOn w:val="DefaultParagraphFont"/>
    <w:uiPriority w:val="99"/>
    <w:semiHidden/>
    <w:unhideWhenUsed/>
    <w:rsid w:val="00DC30C8"/>
    <w:rPr>
      <w:sz w:val="16"/>
      <w:szCs w:val="16"/>
    </w:rPr>
  </w:style>
  <w:style w:type="paragraph" w:styleId="CommentText">
    <w:name w:val="annotation text"/>
    <w:basedOn w:val="Normal"/>
    <w:link w:val="CommentTextChar"/>
    <w:uiPriority w:val="99"/>
    <w:semiHidden/>
    <w:unhideWhenUsed/>
    <w:rsid w:val="00DC30C8"/>
    <w:pPr>
      <w:spacing w:line="240" w:lineRule="auto"/>
    </w:pPr>
    <w:rPr>
      <w:sz w:val="20"/>
      <w:szCs w:val="20"/>
    </w:rPr>
  </w:style>
  <w:style w:type="character" w:customStyle="1" w:styleId="CommentTextChar">
    <w:name w:val="Comment Text Char"/>
    <w:basedOn w:val="DefaultParagraphFont"/>
    <w:link w:val="CommentText"/>
    <w:uiPriority w:val="99"/>
    <w:semiHidden/>
    <w:rsid w:val="00DC30C8"/>
    <w:rPr>
      <w:sz w:val="20"/>
      <w:szCs w:val="20"/>
    </w:rPr>
  </w:style>
  <w:style w:type="paragraph" w:styleId="CommentSubject">
    <w:name w:val="annotation subject"/>
    <w:basedOn w:val="CommentText"/>
    <w:next w:val="CommentText"/>
    <w:link w:val="CommentSubjectChar"/>
    <w:uiPriority w:val="99"/>
    <w:semiHidden/>
    <w:unhideWhenUsed/>
    <w:rsid w:val="00DC30C8"/>
    <w:rPr>
      <w:b/>
      <w:bCs/>
    </w:rPr>
  </w:style>
  <w:style w:type="character" w:customStyle="1" w:styleId="CommentSubjectChar">
    <w:name w:val="Comment Subject Char"/>
    <w:basedOn w:val="CommentTextChar"/>
    <w:link w:val="CommentSubject"/>
    <w:uiPriority w:val="99"/>
    <w:semiHidden/>
    <w:rsid w:val="00DC30C8"/>
    <w:rPr>
      <w:b/>
      <w:bCs/>
      <w:sz w:val="20"/>
      <w:szCs w:val="20"/>
    </w:rPr>
  </w:style>
  <w:style w:type="paragraph" w:styleId="PlainText">
    <w:name w:val="Plain Text"/>
    <w:basedOn w:val="Normal"/>
    <w:link w:val="PlainTextChar"/>
    <w:uiPriority w:val="99"/>
    <w:unhideWhenUsed/>
    <w:rsid w:val="00BE5D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5D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385B-CAC1-4384-9166-5AE63355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Drane</dc:creator>
  <cp:lastModifiedBy>Janet Procter</cp:lastModifiedBy>
  <cp:revision>6</cp:revision>
  <cp:lastPrinted>2022-12-12T13:40:00Z</cp:lastPrinted>
  <dcterms:created xsi:type="dcterms:W3CDTF">2022-12-13T12:35:00Z</dcterms:created>
  <dcterms:modified xsi:type="dcterms:W3CDTF">2022-12-13T13:37:00Z</dcterms:modified>
</cp:coreProperties>
</file>